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AF2DA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F2DA0" w:rsidRDefault="00EE1627" w:rsidP="003B197B">
            <w:pPr>
              <w:pStyle w:val="Bezproreda"/>
            </w:pPr>
            <w:bookmarkStart w:id="0" w:name="_GoBack"/>
            <w:bookmarkEnd w:id="0"/>
            <w:r>
              <w:t>RKP broj</w:t>
            </w:r>
          </w:p>
        </w:tc>
        <w:tc>
          <w:tcPr>
            <w:tcW w:w="0" w:type="auto"/>
            <w:shd w:val="clear" w:color="auto" w:fill="E7F0F9"/>
          </w:tcPr>
          <w:p w:rsidR="00AF2DA0" w:rsidRDefault="00EE1627">
            <w:pPr>
              <w:spacing w:after="0" w:line="240" w:lineRule="auto"/>
            </w:pPr>
            <w:r>
              <w:t>37404</w:t>
            </w:r>
          </w:p>
        </w:tc>
      </w:tr>
      <w:tr w:rsidR="00AF2DA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F2DA0" w:rsidRDefault="00EE162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AF2DA0" w:rsidRDefault="00EE1627">
            <w:pPr>
              <w:spacing w:after="0" w:line="240" w:lineRule="auto"/>
            </w:pPr>
            <w:r>
              <w:t>OPĆINA VOĐINCI</w:t>
            </w:r>
          </w:p>
        </w:tc>
      </w:tr>
      <w:tr w:rsidR="00AF2DA0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AF2DA0" w:rsidRDefault="00EE162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AF2DA0" w:rsidRDefault="00EE1627">
            <w:pPr>
              <w:spacing w:after="0" w:line="240" w:lineRule="auto"/>
            </w:pPr>
            <w:r>
              <w:t>23</w:t>
            </w:r>
          </w:p>
        </w:tc>
      </w:tr>
    </w:tbl>
    <w:p w:rsidR="00AF2DA0" w:rsidRDefault="00EE1627">
      <w:r>
        <w:br/>
      </w:r>
    </w:p>
    <w:p w:rsidR="00AF2DA0" w:rsidRDefault="00EE162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AF2DA0" w:rsidRDefault="00EE1627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AF2DA0" w:rsidRDefault="00EE1627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681.750,94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852.354,96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125,0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411.692,78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878.901,95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213,5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AF2D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26.546,99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10.910,02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13.042,43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197.781,90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333.570,01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168,7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AF2D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186.871,88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320.527,58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171,5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4.055,36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15.299,11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377,3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AF2D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4.055,36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15.299,11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377,3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AF2D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362.373,68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U skladu s odredbama Pravilnika o financijskom izvještavanju u proračunskom računovodstvu (NN 37/22) i Okružnice o sastavljanju i predaji financijskih izvještaja proračuna, proračunskih i izvanproračunskih korisnika državnog proračuna te proračunskih i izvanproračunskih korisnika proračuna jedinica lokalne i područne (regionalne) samouprave za razdoblje 01.01.-30.06.2025., Ministarstva financija, KLASA:400-02/25-01/14, URBROJ:513-05-03-25-2 od 04. srpnja 2025., sastavljen je Konsolidirani financijski izvještaj </w:t>
      </w:r>
      <w:r>
        <w:lastRenderedPageBreak/>
        <w:t xml:space="preserve">Općine </w:t>
      </w:r>
      <w:proofErr w:type="spellStart"/>
      <w:r>
        <w:t>Vođinci</w:t>
      </w:r>
      <w:proofErr w:type="spellEnd"/>
      <w:r>
        <w:t xml:space="preserve"> za razdoblje siječanj-lipanj  2025. godine koji se sastoji od: • Izvještaja o prihodima i rashodima, primicima i izdacima (Obrazac PR-RAS) • Izvještaja o obvezama (Obrazac OBVEZE) i ovih Bilješki.  Općina </w:t>
      </w:r>
      <w:proofErr w:type="spellStart"/>
      <w:r>
        <w:t>Vođinci</w:t>
      </w:r>
      <w:proofErr w:type="spellEnd"/>
      <w:r>
        <w:t xml:space="preserve"> primjenjuje proračunsko računovodstvo u skladu sa zakonom o proračunu i Pravilnikom o proračunskom računovodstvu. Prema odredbama navedenih propisa, općina u svojim knjigovodstvenim evidencijama osigurava pojedinačne podatke o vrstama prihoda i primitaka, rashoda i izdataka, stanju imovine, obveza i vlastitih izvora.  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  Nastavno se u Bilješkama obrazlažu numerički podaci i veća odstupanja iskazana o obrascima Financijskog izvještaja.</w:t>
      </w:r>
    </w:p>
    <w:p w:rsidR="00AF2DA0" w:rsidRDefault="00EE1627">
      <w:r>
        <w:br/>
      </w:r>
    </w:p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681.750,94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852.354,96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125,0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Prihodi poslovanja (šifra 6) povećani su za 25 % u odnosu na prošlu godinu. Od toga prihodi od poreza  (šifra 61) koje čine porez na dohodak, porez na imovinu, porez na robu i usluge,  povećani su za 24,40 %.  Prihodi od pomoći iz inozemstva i od subjekata općeg proračuna (šifra 63) veći su za 9,40 %,  prihodi od imovine (šifra 64) veći su za 12,60 %, prihodi od upravnih i administrativnih pristojbi (šifra 65) veći su za 109,60 %, prihodi od kazni, upravnih mjera i ostali prihodi (šifra 68) bilježe znatno povećanje u ostvarenju od 21.791,95 EUR.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161.740,69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201.278,16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124,4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Prihodi od poreza bilježe povećanje u iznosu od 24,40 % u odnosu na prošlu godinu,a  sastoje se od poreza na dohodak, poreza na imovinu te poreza na robu i usluge.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446.712,78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488.562,34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109,4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Prihodi od pomoći iz inozemstva i od subjekata unutar općeg proračuna povećani su za 9,40 % u odnosu na lani. Navedeni prihodi sastoje se od pomoći proračunu i izvanproračunskim korisnicima iz drugih proračuna (šifra 633) uplate iz državnog proračuna za fiskalnu održivost dječjih vrtića i pomoći državnog proračuna za projekt Zaželi te ogrjev za socijalu. Pomoći fiskalnog izravnanja (šifra 635), pomoći temeljem prijenosa EU sredstava (šifra 638) za projekte.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1.357,11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61.393,72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4523,9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Navedena stavka bilježi značajan porast u odnosu na lani zbog uplate FZOEU za projekt "Sanacije divljih odlagališta".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175.990,29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146.999,12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83,5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Navedena stavka bilježi pad u iznosu od 16,50 % zbog manjeg broja zaposlenih u Javnim radovima u odnosu na prošlu godinu, a  koje sufinancira EU u iznosu od 85 %.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3.712,93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7.554,39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203,5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lastRenderedPageBreak/>
        <w:t>Navedeni prihod bilježi povećanje od 103,50 % u odnosu na lani zbog dobre naplate korištenja javnih površina.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60.024,33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125.819,02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209,6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Navedeni prihod odnosi se na grobnu i komunalnu naknadu, naknade za radove na groblju, komunalni doprinos i prihod od uplate roditelja za uslugu Dječjeg vrtića "Mladost" </w:t>
      </w:r>
      <w:proofErr w:type="spellStart"/>
      <w:r>
        <w:t>Vođinci</w:t>
      </w:r>
      <w:proofErr w:type="spellEnd"/>
      <w:r>
        <w:t xml:space="preserve">. Stavka je povećana za 109,60 % zbog naplate komunalnog doprinosa od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60.611,40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Povećanje stavke u odnosu na lani zbog uplate komunalnog doprinosa od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21.791,95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Ostali prihod bilježi znatno povećanje u odnosu na prošlu godinu zbog uplate naknade za gradnju proizvodnog postrojenja od strane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187.496,69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359.559,34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191,8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Rashodi za zaposlene bilježe povećanje u odnosu na prošlu godinu zbog povećanja osnovice i koeficijenata za zaposlene, kao i zbog povećanog broja zaposlenih u ovom periodu u projektu "Zaželi" u odnosu na lani.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3.832,08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8.320,37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217,1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Ostali rashodi za zaposlene povećani su za 117,10 % u odnosu na lani zbog isplate </w:t>
      </w:r>
      <w:proofErr w:type="spellStart"/>
      <w:r>
        <w:t>uskrsnice</w:t>
      </w:r>
      <w:proofErr w:type="spellEnd"/>
      <w:r>
        <w:t>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7.159,73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9.076,98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126,8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Stavka bilježi porast u iznosu od 26,80 %, a sastoji se najvećim dijelom od naknade za korištenje privatnog automobila u službene svrhe i naknade za službena putovanja.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1.128,27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307,0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Stručno usavršavanje zaposlenika povećano je zbog troška polaganja državnost stručnog ispita za zaposlenike i aktivnom sudjelovanju na edukacijama i  seminarima.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808,81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1.841,36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227,7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Navedena stavka bilježi povećanje od 127,70 % u odnosu na prošlu godinu,a odnosi se na troškove korištenja privatnog automobila u službene svrhe.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210,77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1.462,10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693,7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Stavka rashoda za nabavu sitnog inventara bilježi povećanje od 593,70 % u odnosu na lani najvećim dijelom zbog nabave sitnog inventara za općinske prostorije koje se daju u najam.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16.577,34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50.174,55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302,7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Usluge tekućeg i investicijskog održavanja bilježe porast u iznosu od 200,70 % u odnosu na prošlu godinu zbog povećanih troškova za održavanje postrojenja i opreme  za uređenje javnih površina, te usluge održavanja građevinskih objekata te javne rasvjete.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308,63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641,1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Zdravstvene i veterinarske usluge bilježe znatno povećanje zbog usluge zbrinjavanja pasa lutalica na području općine </w:t>
      </w:r>
      <w:proofErr w:type="spellStart"/>
      <w:r>
        <w:t>Vođinci</w:t>
      </w:r>
      <w:proofErr w:type="spellEnd"/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2.725,66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5.082,30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186,5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 ostale nespomenute usluge spadaju troškovi nastali za obilježavanje Praznika rada, kao i usluge popravka automobila uslijed naleta psa lutalice.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1.170,20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727,5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Reprezentacija bilježi znatno povećanje zbog redovitog održavanja koordinacijskih sastanaka u Općini </w:t>
      </w:r>
      <w:proofErr w:type="spellStart"/>
      <w:r>
        <w:t>Vođinci</w:t>
      </w:r>
      <w:proofErr w:type="spellEnd"/>
      <w:r>
        <w:t xml:space="preserve"> uslijed rekonstrukcije državne ceste.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financijski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1.718,45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43.233,29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2515,8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Ostali nespomenuti financijski rashodi bilježe znatno povećanje zbog povrata sredstava Agenciji za plaćanja u poljoprivredi, ribarstvu i ruralnom razvoju , a odnosi se na potporu za "Uspostavu i uređenje poučnih staza, vidikovaca i ostale infrastrukture"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49.725,61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Kapitalne pomoći drugom proračunu odnose se na kapitalnu pomoć Vukovarsko-srijemskoj županiji za sanaciju i opremanje vanjskog sportskog igrališta OŠ </w:t>
      </w:r>
      <w:proofErr w:type="spellStart"/>
      <w:r>
        <w:t>Vođinci</w:t>
      </w:r>
      <w:proofErr w:type="spellEnd"/>
      <w:r>
        <w:t>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78.703,89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Rashod bilježi znatno povećanje u odnosu na prošlu godinu zbog  kapitalne pomoći Vinkovačkom vodovodi i kanalizaciji d.o.o. ,a  prema Sporazumu o sufinanciranju NPOO projekta investicije Izgradnje i rekonstrukcije vodno-komunalne infrastrukture na distributivnom području VVIK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Stambeni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7.634,90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Stavka bilježi prihod od prodaje stambenog objekta, što prošle godine nismo imali.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prava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94.680,87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Stavka se odnosi na ulaganja u tuđu imovinu radi prava korištenja. Ulaganja su provedena na sanaciji mosta u </w:t>
      </w:r>
      <w:proofErr w:type="spellStart"/>
      <w:r>
        <w:t>vl</w:t>
      </w:r>
      <w:proofErr w:type="spellEnd"/>
      <w:r>
        <w:t xml:space="preserve">. MORH-a te na uređenju prostora za Udrugu umirovljenika koja je u </w:t>
      </w:r>
      <w:proofErr w:type="spellStart"/>
      <w:r>
        <w:t>vl</w:t>
      </w:r>
      <w:proofErr w:type="spellEnd"/>
      <w:r>
        <w:t>. VVIK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78.405,34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82.514,31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105,2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Rashod se odnosi na rekonstrukciju biciklističke staze i drvoreda u ulici </w:t>
      </w:r>
      <w:proofErr w:type="spellStart"/>
      <w:r>
        <w:t>J.J</w:t>
      </w:r>
      <w:proofErr w:type="spellEnd"/>
      <w:r>
        <w:t>. Strossmayera.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203,6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 navedeni rashod spada nabava meteorološke stanice.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7.182,00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Navedeni rashod odnosi se na nabavu 20 bicikli.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Ulaganja u računalne programe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82.112,76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5496,2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Ulaganja u računalne programe odnose se na digitalizaciju poslovanja.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14.146,63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Navedena ulaganja odnose se na ulaganja u zgradu mrtvačnice te na troškove izrade ograde na groblju.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Dionice i udjeli u glavnici trgovačkih društava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Navedena stavka odnosi se na udio u trgovačkom društvu VON-KOM d.o.o.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ostalih tuzemnih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Rashod se odnosi na otplatu glavnice za financijski </w:t>
      </w:r>
      <w:proofErr w:type="spellStart"/>
      <w:r>
        <w:t>leasing</w:t>
      </w:r>
      <w:proofErr w:type="spellEnd"/>
      <w:r>
        <w:t xml:space="preserve"> za nabavu stroja za drobljenje.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 (šifre N231 do N239)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878.666,83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 navedene obveze spadaju najvećim dijelom obveze za rashode za plaću, te obveze za rashode za materijal i energiju, komunalne usluge te obveze za ostale rashode poslovanja.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333.570,01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Navedene obveze odnose se na usluge stručnog nadzora rekonstrukcije biciklističke staze i drvoreda u ulici </w:t>
      </w:r>
      <w:proofErr w:type="spellStart"/>
      <w:r>
        <w:t>J.J</w:t>
      </w:r>
      <w:proofErr w:type="spellEnd"/>
      <w:r>
        <w:t xml:space="preserve">. Strossmayera te na izradu troškovnika i projektne dokumentacije za postavljanje dječjeg igrališta u </w:t>
      </w:r>
      <w:proofErr w:type="spellStart"/>
      <w:r>
        <w:t>Vođincima</w:t>
      </w:r>
      <w:proofErr w:type="spellEnd"/>
      <w:r>
        <w:t xml:space="preserve">, </w:t>
      </w:r>
      <w:proofErr w:type="spellStart"/>
      <w:r>
        <w:t>k.č</w:t>
      </w:r>
      <w:proofErr w:type="spellEnd"/>
      <w:r>
        <w:t>. 991/2 (</w:t>
      </w:r>
      <w:proofErr w:type="spellStart"/>
      <w:r>
        <w:t>Kučište</w:t>
      </w:r>
      <w:proofErr w:type="spellEnd"/>
      <w:r>
        <w:t>).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AF2DA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116.044,20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Dospjele obveze odnose se na obvezu povrata sredstava Agenciji za plaćanja u poljoprivredi, ribarstvu i ruralnom razvoju za potporu "Uspostava i uređenje poučnih staza, vidikovaca i ostale manje infrastrukture", kao i za obveze prema dobavljačima za rekonstrukciju biciklističke staze i drvoreda te uređenje nerazvrstanih cesta, kao i usluge dezinsekcije na području Općine.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Ukupno obveze za rashode poslovanja (šifre D231+D232+D234+D235+D236+D237+D 238+D239)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55.737,29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 navedene obveze spadaju najvećim dijelom obveze za financijske rashode koji se odnose na obvezu povrata sredstava Agenciji za plaćanja u poljoprivredi, ribarstvu i ruralnom razvoju za potporu "Uspostava i uređenje poučnih staza, vidikovaca i ostale manje infrastrukture".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 (šifre D24A do D24D)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60.306,91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Navedene obveze odnose se na obveze prema dobavljačima za rekonstrukciju biciklističke staze i drvoreda te uređenje nerazvrstanih cesta, kao i usluge dezinsekcije na području Općine.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131.211,62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>U navedene obveze spadaju najvećim dijelom obveze za rashode za plaću za lipanj, te obveze za rashode za materijal i energiju, komunalne usluge te obveze za  ostale rashode poslovanja.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lastRenderedPageBreak/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3.059,00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Navedene obveze odnose se na usluge stručnog nadzora rekonstrukcije biciklističke staze i drvoreda u ulici </w:t>
      </w:r>
      <w:proofErr w:type="spellStart"/>
      <w:r>
        <w:t>J.J</w:t>
      </w:r>
      <w:proofErr w:type="spellEnd"/>
      <w:r>
        <w:t xml:space="preserve">. Strossmayera te na izradu troškovnika i projektne dokumentacije za postavljanje dječjeg igrališta u </w:t>
      </w:r>
      <w:proofErr w:type="spellStart"/>
      <w:r>
        <w:t>Vođincima</w:t>
      </w:r>
      <w:proofErr w:type="spellEnd"/>
      <w:r>
        <w:t xml:space="preserve">, </w:t>
      </w:r>
      <w:proofErr w:type="spellStart"/>
      <w:r>
        <w:t>k.č</w:t>
      </w:r>
      <w:proofErr w:type="spellEnd"/>
      <w:r>
        <w:t>. 991/2 (</w:t>
      </w:r>
      <w:proofErr w:type="spellStart"/>
      <w:r>
        <w:t>Kučište</w:t>
      </w:r>
      <w:proofErr w:type="spellEnd"/>
      <w:r>
        <w:t>)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122.307,02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Obveza za financijsku imovinu odnosi se na obveze za otplatu financijskog </w:t>
      </w:r>
      <w:proofErr w:type="spellStart"/>
      <w:r>
        <w:t>leasinga</w:t>
      </w:r>
      <w:proofErr w:type="spellEnd"/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AF2DA0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F2DA0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15.283,88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AF2DA0" w:rsidRDefault="00EE162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AF2DA0" w:rsidRDefault="00AF2DA0">
      <w:pPr>
        <w:spacing w:after="0"/>
      </w:pPr>
    </w:p>
    <w:p w:rsidR="00AF2DA0" w:rsidRDefault="00EE1627">
      <w:pPr>
        <w:spacing w:line="240" w:lineRule="auto"/>
        <w:jc w:val="both"/>
      </w:pPr>
      <w:r>
        <w:t xml:space="preserve">Obveze se odnose na obveze za prihode DV Mladost </w:t>
      </w:r>
      <w:proofErr w:type="spellStart"/>
      <w:r>
        <w:t>Vođinci</w:t>
      </w:r>
      <w:proofErr w:type="spellEnd"/>
      <w:r>
        <w:t>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42.</w:t>
      </w:r>
    </w:p>
    <w:p w:rsidR="00AF2DA0" w:rsidRDefault="00EE1627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:rsidR="00AF2DA0" w:rsidRDefault="00EE1627">
      <w:pPr>
        <w:spacing w:line="240" w:lineRule="auto"/>
        <w:jc w:val="both"/>
      </w:pPr>
      <w:proofErr w:type="spellStart"/>
      <w:r>
        <w:t>Untrargrupne</w:t>
      </w:r>
      <w:proofErr w:type="spellEnd"/>
      <w:r>
        <w:t xml:space="preserve"> transakcije koje su u izvještaju eliminirane su transakcije 367/671, prijenosi proračunskom korisniku DV "Mladost </w:t>
      </w:r>
      <w:proofErr w:type="spellStart"/>
      <w:r>
        <w:t>Vođinci</w:t>
      </w:r>
      <w:proofErr w:type="spellEnd"/>
      <w:r>
        <w:t>"  za financiranje redovne djelatnosti / prihod iz nadležnog proračuna za financiranje redovne djelatnosti u iznosu od 106.603,13 EUR.</w:t>
      </w:r>
    </w:p>
    <w:p w:rsidR="00AF2DA0" w:rsidRDefault="00AF2DA0"/>
    <w:p w:rsidR="00AF2DA0" w:rsidRDefault="00EE1627">
      <w:pPr>
        <w:keepNext/>
        <w:spacing w:line="240" w:lineRule="auto"/>
        <w:jc w:val="center"/>
      </w:pPr>
      <w:r>
        <w:rPr>
          <w:sz w:val="28"/>
        </w:rPr>
        <w:t>Bilješka 43.</w:t>
      </w:r>
    </w:p>
    <w:p w:rsidR="00AF2DA0" w:rsidRDefault="00EE1627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:rsidR="00AF2DA0" w:rsidRDefault="00EE1627">
      <w:pPr>
        <w:spacing w:line="240" w:lineRule="auto"/>
        <w:jc w:val="both"/>
      </w:pPr>
      <w:r>
        <w:t xml:space="preserve">U izvještajnom razdoblju ostvaren je manjak prihoda i primitaka u iznosu od -362.373,68 EUR koji pribrojen sa viškom prihoda i primitaka iz prijašnjeg razdoblja u iznosu od 206.157,34 EUR čini ukupni manjak prihoda i primitaka za pokriće u sljedećem razdoblju u </w:t>
      </w:r>
      <w:r>
        <w:lastRenderedPageBreak/>
        <w:t xml:space="preserve">iznosu od - 156.216,34 EUR. Od toga se na proračunskog korisnika DV "Mladost" </w:t>
      </w:r>
      <w:proofErr w:type="spellStart"/>
      <w:r>
        <w:t>Vođinci</w:t>
      </w:r>
      <w:proofErr w:type="spellEnd"/>
      <w:r>
        <w:t>, odnosi manjak prihoda u iznosu od -25.824,40 EUR umanjen za višak prihoda i primitaka u iznosu od 17.565,15 EUR daje manjak prihoda i primitaka za pokriće u slijedećem razdoblju u iznosu od -8.259,25 EUR.</w:t>
      </w:r>
    </w:p>
    <w:p w:rsidR="00AF2DA0" w:rsidRDefault="00AF2DA0"/>
    <w:sectPr w:rsidR="00AF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2DA0"/>
    <w:rsid w:val="003B197B"/>
    <w:rsid w:val="00AF2DA0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1627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Racunovodstvo</cp:lastModifiedBy>
  <cp:revision>4</cp:revision>
  <cp:lastPrinted>2025-07-16T09:15:00Z</cp:lastPrinted>
  <dcterms:created xsi:type="dcterms:W3CDTF">2025-07-16T09:09:00Z</dcterms:created>
  <dcterms:modified xsi:type="dcterms:W3CDTF">2025-07-16T09:18:00Z</dcterms:modified>
</cp:coreProperties>
</file>